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F" w:rsidRDefault="009D5DEF" w:rsidP="009D5DEF">
      <w:pPr>
        <w:pStyle w:val="2"/>
        <w:spacing w:line="276" w:lineRule="auto"/>
        <w:ind w:firstLine="708"/>
        <w:jc w:val="right"/>
      </w:pPr>
      <w:bookmarkStart w:id="0" w:name="bookmark0"/>
    </w:p>
    <w:bookmarkEnd w:id="0"/>
    <w:p w:rsidR="009D5DEF" w:rsidRDefault="009D5DEF" w:rsidP="009D5DEF">
      <w:pPr>
        <w:pStyle w:val="a3"/>
        <w:adjustRightInd w:val="0"/>
        <w:spacing w:before="0" w:beforeAutospacing="0" w:after="0" w:afterAutospacing="0" w:line="360" w:lineRule="auto"/>
      </w:pPr>
      <w:r>
        <w:rPr>
          <w:b/>
          <w:bCs/>
          <w:sz w:val="28"/>
          <w:szCs w:val="28"/>
        </w:rPr>
        <w:t>Перечень документов и информации, необходимых для оценки бизнеса.</w:t>
      </w:r>
    </w:p>
    <w:p w:rsidR="009D5DEF" w:rsidRDefault="009D5DEF" w:rsidP="009D5DEF">
      <w:pPr>
        <w:pStyle w:val="a3"/>
        <w:tabs>
          <w:tab w:val="num" w:pos="360"/>
        </w:tabs>
        <w:spacing w:before="0" w:beforeAutospacing="0" w:after="0" w:afterAutospacing="0" w:line="360" w:lineRule="auto"/>
      </w:pPr>
      <w:r>
        <w:rPr>
          <w:b/>
          <w:sz w:val="20"/>
          <w:szCs w:val="20"/>
        </w:rPr>
        <w:t>1. Уставные и регистрационные документы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1.1. Свидетельства о регистрации юридического лица и о присвоении ОГРН.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1.2. Устав (действующие редакции).</w:t>
      </w:r>
      <w:bookmarkStart w:id="1" w:name="_GoBack"/>
      <w:bookmarkEnd w:id="1"/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 xml:space="preserve">1.3. Справка о балансовой стоимости объекта оценки на дату оценки (в случае если объект оценки </w:t>
      </w:r>
      <w:r w:rsidR="00171BCC">
        <w:rPr>
          <w:sz w:val="20"/>
          <w:szCs w:val="20"/>
        </w:rPr>
        <w:t xml:space="preserve">- </w:t>
      </w:r>
      <w:r>
        <w:rPr>
          <w:sz w:val="20"/>
          <w:szCs w:val="20"/>
        </w:rPr>
        <w:t>доля в ООО состоит на балансе другого Общества).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1.4. Справка об основных участниках  на дату проведения оценки (основные реквизиты, доля в уставном капитале);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1.5. Точное наименование Объекта оценки</w:t>
      </w:r>
      <w:proofErr w:type="gramStart"/>
      <w:r>
        <w:rPr>
          <w:sz w:val="20"/>
          <w:szCs w:val="20"/>
        </w:rPr>
        <w:t xml:space="preserve"> ( ….% </w:t>
      </w:r>
      <w:proofErr w:type="gramEnd"/>
      <w:r>
        <w:rPr>
          <w:sz w:val="20"/>
          <w:szCs w:val="20"/>
        </w:rPr>
        <w:t>доля, принадлежащая…).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 </w:t>
      </w:r>
    </w:p>
    <w:p w:rsidR="009D5DEF" w:rsidRDefault="009D5DEF" w:rsidP="009D5DEF">
      <w:pPr>
        <w:pStyle w:val="a3"/>
        <w:tabs>
          <w:tab w:val="num" w:pos="360"/>
        </w:tabs>
        <w:spacing w:before="0" w:beforeAutospacing="0" w:after="0" w:afterAutospacing="0" w:line="360" w:lineRule="auto"/>
      </w:pPr>
      <w:r>
        <w:rPr>
          <w:b/>
          <w:sz w:val="20"/>
          <w:szCs w:val="20"/>
        </w:rPr>
        <w:t>2. Общие сведения о предприятии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2.1. Краткая справка о предприятии: основные виды деятельности, численность персонала, история создания и развития.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 xml:space="preserve">  </w:t>
      </w:r>
    </w:p>
    <w:p w:rsidR="009D5DEF" w:rsidRDefault="009D5DEF" w:rsidP="009D5DEF">
      <w:pPr>
        <w:pStyle w:val="a3"/>
        <w:tabs>
          <w:tab w:val="num" w:pos="360"/>
        </w:tabs>
        <w:spacing w:before="0" w:beforeAutospacing="0" w:after="0" w:afterAutospacing="0" w:line="360" w:lineRule="auto"/>
      </w:pPr>
      <w:r>
        <w:rPr>
          <w:b/>
          <w:sz w:val="20"/>
          <w:szCs w:val="20"/>
        </w:rPr>
        <w:t>3. Сведения о финансовых показателях и имуществе предприятия.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 xml:space="preserve">3.1. Квартальная </w:t>
      </w:r>
      <w:r w:rsidR="00532602">
        <w:rPr>
          <w:sz w:val="20"/>
          <w:szCs w:val="20"/>
        </w:rPr>
        <w:t>бухгалтерская отчетность за 201</w:t>
      </w:r>
      <w:r w:rsidR="00D869F0">
        <w:rPr>
          <w:sz w:val="20"/>
          <w:szCs w:val="20"/>
        </w:rPr>
        <w:t>6</w:t>
      </w:r>
      <w:r>
        <w:rPr>
          <w:sz w:val="20"/>
          <w:szCs w:val="20"/>
        </w:rPr>
        <w:t xml:space="preserve"> год (формы №1,2), если составлялась.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3.2. Годовая б</w:t>
      </w:r>
      <w:r w:rsidR="00532602">
        <w:rPr>
          <w:sz w:val="20"/>
          <w:szCs w:val="20"/>
        </w:rPr>
        <w:t>ухгалтерская отчетность за  201</w:t>
      </w:r>
      <w:r w:rsidR="00D869F0">
        <w:rPr>
          <w:sz w:val="20"/>
          <w:szCs w:val="20"/>
        </w:rPr>
        <w:t>5</w:t>
      </w:r>
      <w:r w:rsidR="00532602">
        <w:rPr>
          <w:sz w:val="20"/>
          <w:szCs w:val="20"/>
        </w:rPr>
        <w:t>-201</w:t>
      </w:r>
      <w:r w:rsidR="00D869F0">
        <w:rPr>
          <w:sz w:val="20"/>
          <w:szCs w:val="20"/>
        </w:rPr>
        <w:t>6</w:t>
      </w:r>
      <w:r>
        <w:rPr>
          <w:sz w:val="20"/>
          <w:szCs w:val="20"/>
        </w:rPr>
        <w:t xml:space="preserve"> гг. (формы №№1-5).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3.3. Расшифровка всех статей баланса (по состоянию на последнюю отчетную дату), включая: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3.3.1. Основные средства (точное наименование, дата изготовления, дата ввода в эксплуатацию, первоначальная стоимость на дату постановки на баланс и остаточная балансовая стоимость, дата последней переоценки – если проводилась).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 xml:space="preserve">3.3.2. Прочие </w:t>
      </w:r>
      <w:proofErr w:type="spellStart"/>
      <w:r>
        <w:rPr>
          <w:sz w:val="20"/>
          <w:szCs w:val="20"/>
        </w:rPr>
        <w:t>внеоборотные</w:t>
      </w:r>
      <w:proofErr w:type="spellEnd"/>
      <w:r>
        <w:rPr>
          <w:sz w:val="20"/>
          <w:szCs w:val="20"/>
        </w:rPr>
        <w:t xml:space="preserve"> активы или незавершенное строительство (перечень, дата начала строительства, выполненные работы в %, предполагаемая дата ввода объекта в эксплуатацию).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3.3.3. Сырье, материалы и другие аналогичные ценности (перечень, балансовая стоимость, указание на неликвидные (просроченные или испорченные) запасы).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3.3.4. Расходы будущих периодов (перечень, балансовая стоимость).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3.3.5. Дебиторская задолженность (с указанием наименования дебитора, даты возникновения и предполагаемой даты погашения, степени реальности к взысканию).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3.3.6. Займы и кредиты (наименование кредитора, основание возникновения, дата, основные условия погашения, % ставка, срок, график погашения).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3.5. Расшифровка всех статей Отчета о прибылях и убытках (на последнюю отчетную дату), в том числе: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3.5.1. Выручка от реализации (объем реализации в натуральном и денежном выражении по группам продукции, отпускные цены на реализуемую продукцию).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3.5.2. Себестоимость проданных товаров (статьи затрат, цены на основное сырье и материалы</w:t>
      </w:r>
      <w:r>
        <w:rPr>
          <w:rFonts w:ascii="Calibri" w:hAnsi="Calibri"/>
        </w:rPr>
        <w:t xml:space="preserve"> </w:t>
      </w:r>
      <w:r>
        <w:rPr>
          <w:sz w:val="20"/>
          <w:szCs w:val="20"/>
        </w:rPr>
        <w:t>используемые в производстве, з/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персонала, амортизация и т. П.);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t>3.5.3. Расшифровка всех прочих статей в форме, позволяющей понять состав конкретных доходов и расходов.</w:t>
      </w:r>
    </w:p>
    <w:p w:rsidR="009D5DEF" w:rsidRDefault="009D5DEF" w:rsidP="009D5DEF">
      <w:pPr>
        <w:pStyle w:val="a3"/>
        <w:tabs>
          <w:tab w:val="left" w:pos="1080"/>
        </w:tabs>
        <w:spacing w:before="0" w:beforeAutospacing="0" w:after="0" w:afterAutospacing="0" w:line="360" w:lineRule="auto"/>
      </w:pPr>
      <w:r>
        <w:rPr>
          <w:sz w:val="20"/>
          <w:szCs w:val="20"/>
        </w:rPr>
        <w:lastRenderedPageBreak/>
        <w:t> 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 </w:t>
      </w:r>
    </w:p>
    <w:p w:rsidR="009D5DEF" w:rsidRDefault="009D5DEF" w:rsidP="009D5DEF">
      <w:pPr>
        <w:pStyle w:val="a3"/>
        <w:tabs>
          <w:tab w:val="num" w:pos="360"/>
        </w:tabs>
        <w:spacing w:before="0" w:beforeAutospacing="0" w:after="0" w:afterAutospacing="0" w:line="360" w:lineRule="auto"/>
      </w:pPr>
      <w:r>
        <w:rPr>
          <w:b/>
          <w:sz w:val="20"/>
          <w:szCs w:val="20"/>
        </w:rPr>
        <w:t>4. Сведения об основных средствах.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4.1. Свидетельства о государствен</w:t>
      </w:r>
      <w:r w:rsidR="00171BCC">
        <w:rPr>
          <w:sz w:val="20"/>
          <w:szCs w:val="20"/>
        </w:rPr>
        <w:t>ной регистрации права на объект</w:t>
      </w:r>
      <w:r>
        <w:rPr>
          <w:sz w:val="20"/>
          <w:szCs w:val="20"/>
        </w:rPr>
        <w:t xml:space="preserve"> недвижимости;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4.2. Технические паспорта на здани</w:t>
      </w:r>
      <w:r w:rsidR="00171BCC">
        <w:rPr>
          <w:sz w:val="20"/>
          <w:szCs w:val="20"/>
        </w:rPr>
        <w:t>е</w:t>
      </w:r>
      <w:r>
        <w:rPr>
          <w:sz w:val="20"/>
          <w:szCs w:val="20"/>
        </w:rPr>
        <w:t>;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4.3.   Договора аренды земельн</w:t>
      </w:r>
      <w:r w:rsidR="00171BCC">
        <w:rPr>
          <w:sz w:val="20"/>
          <w:szCs w:val="20"/>
        </w:rPr>
        <w:t>ого</w:t>
      </w:r>
      <w:r>
        <w:rPr>
          <w:sz w:val="20"/>
          <w:szCs w:val="20"/>
        </w:rPr>
        <w:t xml:space="preserve"> участк</w:t>
      </w:r>
      <w:r w:rsidR="00171BCC">
        <w:rPr>
          <w:sz w:val="20"/>
          <w:szCs w:val="20"/>
        </w:rPr>
        <w:t>а</w:t>
      </w:r>
      <w:r>
        <w:rPr>
          <w:sz w:val="20"/>
          <w:szCs w:val="20"/>
        </w:rPr>
        <w:t xml:space="preserve"> (если есть);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4.4.   Кадастровые паспорта на земельны</w:t>
      </w:r>
      <w:r w:rsidR="00171BCC">
        <w:rPr>
          <w:sz w:val="20"/>
          <w:szCs w:val="20"/>
        </w:rPr>
        <w:t>й участок</w:t>
      </w:r>
      <w:r>
        <w:rPr>
          <w:sz w:val="20"/>
          <w:szCs w:val="20"/>
        </w:rPr>
        <w:t xml:space="preserve"> (если есть);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4.</w:t>
      </w:r>
      <w:r w:rsidR="00171BCC">
        <w:rPr>
          <w:sz w:val="20"/>
          <w:szCs w:val="20"/>
        </w:rPr>
        <w:t>5</w:t>
      </w:r>
      <w:r>
        <w:rPr>
          <w:sz w:val="20"/>
          <w:szCs w:val="20"/>
        </w:rPr>
        <w:t>.  Сведения об арендуемом имуществе.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 </w:t>
      </w:r>
    </w:p>
    <w:p w:rsidR="009D5DEF" w:rsidRDefault="009D5DEF" w:rsidP="009D5DEF">
      <w:pPr>
        <w:pStyle w:val="a3"/>
        <w:tabs>
          <w:tab w:val="num" w:pos="360"/>
        </w:tabs>
        <w:spacing w:before="0" w:beforeAutospacing="0" w:after="0" w:afterAutospacing="0" w:line="360" w:lineRule="auto"/>
      </w:pPr>
      <w:r>
        <w:rPr>
          <w:b/>
          <w:sz w:val="20"/>
          <w:szCs w:val="20"/>
        </w:rPr>
        <w:t>5. Прочая информация.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5.1. Копии кредитных договоров;</w:t>
      </w:r>
    </w:p>
    <w:p w:rsidR="009D5DEF" w:rsidRDefault="009D5DEF" w:rsidP="009D5DEF">
      <w:pPr>
        <w:pStyle w:val="a3"/>
        <w:spacing w:before="0" w:beforeAutospacing="0" w:after="0" w:afterAutospacing="0" w:line="360" w:lineRule="auto"/>
      </w:pPr>
      <w:r>
        <w:rPr>
          <w:sz w:val="20"/>
          <w:szCs w:val="20"/>
        </w:rPr>
        <w:t>5.2.   Копии патентов, лицензий, свидетельств на товарные знаки;</w:t>
      </w:r>
    </w:p>
    <w:sectPr w:rsidR="009D5D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F" w:rsidRDefault="00F30ADF" w:rsidP="009D5DEF">
      <w:pPr>
        <w:spacing w:after="0" w:line="240" w:lineRule="auto"/>
      </w:pPr>
      <w:r>
        <w:separator/>
      </w:r>
    </w:p>
  </w:endnote>
  <w:endnote w:type="continuationSeparator" w:id="0">
    <w:p w:rsidR="00F30ADF" w:rsidRDefault="00F30ADF" w:rsidP="009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F" w:rsidRDefault="00F30ADF" w:rsidP="009D5DEF">
      <w:pPr>
        <w:spacing w:after="0" w:line="240" w:lineRule="auto"/>
      </w:pPr>
      <w:r>
        <w:separator/>
      </w:r>
    </w:p>
  </w:footnote>
  <w:footnote w:type="continuationSeparator" w:id="0">
    <w:p w:rsidR="00F30ADF" w:rsidRDefault="00F30ADF" w:rsidP="009D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87" w:rsidRDefault="00324387" w:rsidP="00324387">
    <w:pPr>
      <w:pStyle w:val="a4"/>
      <w:jc w:val="right"/>
    </w:pPr>
    <w:r w:rsidRPr="0048689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C2CBFD" wp14:editId="44189ABA">
          <wp:simplePos x="0" y="0"/>
          <wp:positionH relativeFrom="margin">
            <wp:posOffset>57150</wp:posOffset>
          </wp:positionH>
          <wp:positionV relativeFrom="paragraph">
            <wp:posOffset>-327660</wp:posOffset>
          </wp:positionV>
          <wp:extent cx="1845000" cy="1171575"/>
          <wp:effectExtent l="0" t="0" r="3175" b="0"/>
          <wp:wrapNone/>
          <wp:docPr id="2" name="Рисунок 2" descr="H:\Stepa\ДиАнМакс\Логотип\ДиАнМакс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tepa\ДиАнМакс\Логотип\ДиАнМакс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>ООО "</w:t>
    </w:r>
    <w:proofErr w:type="spellStart"/>
    <w:r w:rsidRPr="0048689B">
      <w:rPr>
        <w:rFonts w:ascii="Times New Roman" w:hAnsi="Times New Roman" w:cs="Times New Roman"/>
      </w:rPr>
      <w:t>ДиАнМакс</w:t>
    </w:r>
    <w:proofErr w:type="spellEnd"/>
    <w:r w:rsidRPr="0048689B">
      <w:rPr>
        <w:rFonts w:ascii="Times New Roman" w:hAnsi="Times New Roman" w:cs="Times New Roman"/>
      </w:rPr>
      <w:t>"</w:t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>ОГРН 1117746177768 от 11.03.2011</w:t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>ИНН/КПП 7718839250/773001001</w:t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 xml:space="preserve">105318, </w:t>
    </w:r>
    <w:proofErr w:type="spellStart"/>
    <w:r w:rsidRPr="0048689B">
      <w:rPr>
        <w:rFonts w:ascii="Times New Roman" w:hAnsi="Times New Roman" w:cs="Times New Roman"/>
      </w:rPr>
      <w:t>г</w:t>
    </w:r>
    <w:proofErr w:type="gramStart"/>
    <w:r w:rsidRPr="0048689B">
      <w:rPr>
        <w:rFonts w:ascii="Times New Roman" w:hAnsi="Times New Roman" w:cs="Times New Roman"/>
      </w:rPr>
      <w:t>.М</w:t>
    </w:r>
    <w:proofErr w:type="gramEnd"/>
    <w:r w:rsidRPr="0048689B">
      <w:rPr>
        <w:rFonts w:ascii="Times New Roman" w:hAnsi="Times New Roman" w:cs="Times New Roman"/>
      </w:rPr>
      <w:t>осква</w:t>
    </w:r>
    <w:proofErr w:type="spellEnd"/>
    <w:r w:rsidRPr="0048689B">
      <w:rPr>
        <w:rFonts w:ascii="Times New Roman" w:hAnsi="Times New Roman" w:cs="Times New Roman"/>
      </w:rPr>
      <w:t xml:space="preserve">, </w:t>
    </w:r>
    <w:proofErr w:type="spellStart"/>
    <w:r w:rsidRPr="0048689B">
      <w:rPr>
        <w:rFonts w:ascii="Times New Roman" w:hAnsi="Times New Roman" w:cs="Times New Roman"/>
      </w:rPr>
      <w:t>ул.Щербаковская</w:t>
    </w:r>
    <w:proofErr w:type="spellEnd"/>
    <w:r w:rsidRPr="0048689B">
      <w:rPr>
        <w:rFonts w:ascii="Times New Roman" w:hAnsi="Times New Roman" w:cs="Times New Roman"/>
      </w:rPr>
      <w:t>, д.3, этаж 10, ком.11</w:t>
    </w:r>
  </w:p>
  <w:p w:rsidR="00324387" w:rsidRDefault="003243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95"/>
    <w:rsid w:val="00171BCC"/>
    <w:rsid w:val="001B6071"/>
    <w:rsid w:val="00241918"/>
    <w:rsid w:val="00324387"/>
    <w:rsid w:val="00492E00"/>
    <w:rsid w:val="005277EE"/>
    <w:rsid w:val="00532602"/>
    <w:rsid w:val="006C6195"/>
    <w:rsid w:val="00982083"/>
    <w:rsid w:val="009D5DEF"/>
    <w:rsid w:val="00BF6EB0"/>
    <w:rsid w:val="00D869F0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5D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5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DEF"/>
  </w:style>
  <w:style w:type="paragraph" w:styleId="a6">
    <w:name w:val="footer"/>
    <w:basedOn w:val="a"/>
    <w:link w:val="a7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DEF"/>
  </w:style>
  <w:style w:type="paragraph" w:styleId="a8">
    <w:name w:val="Balloon Text"/>
    <w:basedOn w:val="a"/>
    <w:link w:val="a9"/>
    <w:uiPriority w:val="99"/>
    <w:semiHidden/>
    <w:unhideWhenUsed/>
    <w:rsid w:val="009D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D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5D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5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DEF"/>
  </w:style>
  <w:style w:type="paragraph" w:styleId="a6">
    <w:name w:val="footer"/>
    <w:basedOn w:val="a"/>
    <w:link w:val="a7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DEF"/>
  </w:style>
  <w:style w:type="paragraph" w:styleId="a8">
    <w:name w:val="Balloon Text"/>
    <w:basedOn w:val="a"/>
    <w:link w:val="a9"/>
    <w:uiPriority w:val="99"/>
    <w:semiHidden/>
    <w:unhideWhenUsed/>
    <w:rsid w:val="009D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Алексеевич Дупанов</dc:creator>
  <cp:lastModifiedBy>Хрень</cp:lastModifiedBy>
  <cp:revision>2</cp:revision>
  <cp:lastPrinted>2015-02-04T10:15:00Z</cp:lastPrinted>
  <dcterms:created xsi:type="dcterms:W3CDTF">2016-10-12T10:47:00Z</dcterms:created>
  <dcterms:modified xsi:type="dcterms:W3CDTF">2016-10-12T10:47:00Z</dcterms:modified>
</cp:coreProperties>
</file>